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28" w:rsidRDefault="005A1E41" w:rsidP="005A1E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E41">
        <w:rPr>
          <w:rFonts w:ascii="Times New Roman" w:hAnsi="Times New Roman" w:cs="Times New Roman"/>
          <w:b/>
          <w:sz w:val="28"/>
          <w:szCs w:val="28"/>
        </w:rPr>
        <w:t>Тема: Классификация способов сварки в защитных газах</w:t>
      </w:r>
    </w:p>
    <w:p w:rsidR="005A1E41" w:rsidRPr="00855052" w:rsidRDefault="005A1E41" w:rsidP="0085505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855052">
        <w:rPr>
          <w:rFonts w:ascii="Times New Roman" w:hAnsi="Times New Roman" w:cs="Times New Roman"/>
          <w:b/>
          <w:i/>
          <w:sz w:val="24"/>
          <w:szCs w:val="28"/>
        </w:rPr>
        <w:t>Задание</w:t>
      </w:r>
    </w:p>
    <w:p w:rsidR="005A1E41" w:rsidRPr="00855052" w:rsidRDefault="005A1E41" w:rsidP="0085505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855052">
        <w:rPr>
          <w:rFonts w:ascii="Times New Roman" w:hAnsi="Times New Roman" w:cs="Times New Roman"/>
          <w:b/>
          <w:i/>
          <w:sz w:val="24"/>
          <w:szCs w:val="28"/>
        </w:rPr>
        <w:t>1. Внимательно прочитать тему</w:t>
      </w:r>
    </w:p>
    <w:p w:rsidR="005A1E41" w:rsidRPr="00855052" w:rsidRDefault="005A1E41" w:rsidP="0085505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55052">
        <w:rPr>
          <w:rFonts w:ascii="Times New Roman" w:hAnsi="Times New Roman" w:cs="Times New Roman"/>
          <w:b/>
          <w:i/>
          <w:sz w:val="24"/>
          <w:szCs w:val="28"/>
        </w:rPr>
        <w:t xml:space="preserve">2. Зарисовать </w:t>
      </w:r>
      <w:r w:rsidR="00E0777A" w:rsidRPr="00855052">
        <w:rPr>
          <w:rFonts w:ascii="Times New Roman" w:hAnsi="Times New Roman" w:cs="Times New Roman"/>
          <w:b/>
          <w:i/>
          <w:sz w:val="24"/>
          <w:szCs w:val="28"/>
        </w:rPr>
        <w:t xml:space="preserve">рис. 1 </w:t>
      </w:r>
      <w:proofErr w:type="gramStart"/>
      <w:r w:rsidRPr="00855052">
        <w:rPr>
          <w:rFonts w:ascii="Times New Roman" w:hAnsi="Times New Roman" w:cs="Times New Roman"/>
          <w:b/>
          <w:i/>
          <w:sz w:val="24"/>
          <w:szCs w:val="28"/>
        </w:rPr>
        <w:t xml:space="preserve">схему </w:t>
      </w:r>
      <w:r w:rsidR="00E0777A" w:rsidRPr="00855052">
        <w:rPr>
          <w:rFonts w:ascii="Times New Roman" w:hAnsi="Times New Roman" w:cs="Times New Roman"/>
          <w:b/>
          <w:i/>
          <w:sz w:val="24"/>
          <w:szCs w:val="28"/>
        </w:rPr>
        <w:t xml:space="preserve"> -</w:t>
      </w:r>
      <w:proofErr w:type="gramEnd"/>
      <w:r w:rsidR="00E0777A" w:rsidRPr="00855052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855052">
        <w:rPr>
          <w:rFonts w:ascii="Times New Roman" w:hAnsi="Times New Roman" w:cs="Times New Roman"/>
          <w:b/>
          <w:bCs/>
          <w:i/>
          <w:sz w:val="24"/>
          <w:szCs w:val="28"/>
        </w:rPr>
        <w:t>Классификация видов дуговой сварки в защитных газах</w:t>
      </w:r>
    </w:p>
    <w:p w:rsidR="005A1E41" w:rsidRPr="00855052" w:rsidRDefault="005A1E41" w:rsidP="0085505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855052">
        <w:rPr>
          <w:rFonts w:ascii="Times New Roman" w:hAnsi="Times New Roman" w:cs="Times New Roman"/>
          <w:b/>
          <w:i/>
          <w:sz w:val="24"/>
          <w:szCs w:val="28"/>
        </w:rPr>
        <w:t>3. Выполнить конспект</w:t>
      </w:r>
    </w:p>
    <w:p w:rsidR="00E0777A" w:rsidRPr="00855052" w:rsidRDefault="00E0777A" w:rsidP="00855052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855052">
        <w:rPr>
          <w:rFonts w:ascii="Times New Roman" w:hAnsi="Times New Roman" w:cs="Times New Roman"/>
          <w:b/>
          <w:i/>
          <w:sz w:val="24"/>
          <w:szCs w:val="28"/>
        </w:rPr>
        <w:t>4. Посмотреть видео по</w:t>
      </w:r>
      <w:r w:rsidR="00855052" w:rsidRPr="00855052">
        <w:rPr>
          <w:rFonts w:ascii="Times New Roman" w:hAnsi="Times New Roman" w:cs="Times New Roman"/>
          <w:b/>
          <w:i/>
          <w:sz w:val="24"/>
          <w:szCs w:val="28"/>
        </w:rPr>
        <w:t xml:space="preserve"> ссылке. </w:t>
      </w:r>
      <w:hyperlink r:id="rId8" w:history="1">
        <w:r w:rsidR="00855052" w:rsidRPr="00855052">
          <w:rPr>
            <w:rStyle w:val="a3"/>
            <w:rFonts w:ascii="Times New Roman" w:hAnsi="Times New Roman" w:cs="Times New Roman"/>
            <w:b/>
            <w:i/>
            <w:sz w:val="24"/>
            <w:szCs w:val="28"/>
          </w:rPr>
          <w:t>https://yandex.ru/video/preview/15134450400217678348?from=tabbar&amp;parent-reqid=1728231405737035</w:t>
        </w:r>
        <w:r w:rsidR="00855052" w:rsidRPr="00855052">
          <w:rPr>
            <w:rStyle w:val="a3"/>
            <w:rFonts w:ascii="Times New Roman" w:hAnsi="Times New Roman" w:cs="Times New Roman"/>
            <w:b/>
            <w:i/>
            <w:sz w:val="24"/>
            <w:szCs w:val="28"/>
          </w:rPr>
          <w:t>-</w:t>
        </w:r>
        <w:r w:rsidR="00855052" w:rsidRPr="00855052">
          <w:rPr>
            <w:rStyle w:val="a3"/>
            <w:rFonts w:ascii="Times New Roman" w:hAnsi="Times New Roman" w:cs="Times New Roman"/>
            <w:b/>
            <w:i/>
            <w:sz w:val="24"/>
            <w:szCs w:val="28"/>
          </w:rPr>
          <w:t>12502627429803342859-balancer-l7leveler-kubr-yp-klg-256-BAL&amp;text=Классификация+способов+сварки+в+защитных+газах</w:t>
        </w:r>
      </w:hyperlink>
    </w:p>
    <w:p w:rsidR="00855052" w:rsidRPr="005A1E41" w:rsidRDefault="00855052" w:rsidP="005A1E4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1E41" w:rsidRPr="00855052" w:rsidRDefault="005A1E41" w:rsidP="005A1E41">
      <w:pPr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55052">
        <w:rPr>
          <w:rFonts w:ascii="Times New Roman" w:hAnsi="Times New Roman" w:cs="Times New Roman"/>
          <w:sz w:val="24"/>
          <w:szCs w:val="28"/>
        </w:rPr>
        <w:t xml:space="preserve">ДС в защитных газах имеет высокую производительность, легко поддается автоматизации и позволяет выполнять соединение металлов без применения электродных покрытий и флюсов. Этот способ сварки нашел широкое применение при изготовлении конструкций из сталей, цветных металлов и их сплавов. </w:t>
      </w:r>
      <w:r w:rsidRPr="00855052">
        <w:rPr>
          <w:rFonts w:ascii="Times New Roman" w:hAnsi="Times New Roman" w:cs="Times New Roman"/>
          <w:i/>
          <w:sz w:val="24"/>
          <w:szCs w:val="28"/>
        </w:rPr>
        <w:t>Классификация способов дуговой сварки в защитных газах приведена на рисунке</w:t>
      </w:r>
      <w:r w:rsidR="00855052" w:rsidRPr="00855052">
        <w:rPr>
          <w:rFonts w:ascii="Times New Roman" w:hAnsi="Times New Roman" w:cs="Times New Roman"/>
          <w:i/>
          <w:sz w:val="24"/>
          <w:szCs w:val="28"/>
        </w:rPr>
        <w:t xml:space="preserve"> 1</w:t>
      </w:r>
      <w:r w:rsidRPr="00855052">
        <w:rPr>
          <w:rFonts w:ascii="Times New Roman" w:hAnsi="Times New Roman" w:cs="Times New Roman"/>
          <w:i/>
          <w:sz w:val="24"/>
          <w:szCs w:val="28"/>
        </w:rPr>
        <w:t>.</w:t>
      </w:r>
    </w:p>
    <w:p w:rsidR="005A1E41" w:rsidRPr="00855052" w:rsidRDefault="005A1E41" w:rsidP="005A1E41">
      <w:pPr>
        <w:jc w:val="center"/>
        <w:rPr>
          <w:rFonts w:ascii="Times New Roman" w:hAnsi="Times New Roman" w:cs="Times New Roman"/>
          <w:sz w:val="24"/>
          <w:szCs w:val="28"/>
        </w:rPr>
      </w:pPr>
      <w:r w:rsidRPr="00855052">
        <w:rPr>
          <w:rFonts w:ascii="Times New Roman" w:hAnsi="Times New Roman" w:cs="Times New Roman"/>
          <w:b/>
          <w:bCs/>
          <w:sz w:val="24"/>
          <w:szCs w:val="28"/>
        </w:rPr>
        <w:t>Классификация видов дуговой сварки в защитных газах</w:t>
      </w:r>
    </w:p>
    <w:p w:rsidR="005A1E41" w:rsidRPr="005A1E41" w:rsidRDefault="005A1E41" w:rsidP="0085505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1E4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04266" cy="5406887"/>
            <wp:effectExtent l="0" t="0" r="1270" b="3810"/>
            <wp:docPr id="1" name="Рисунок 1" descr="Классификация видов дуговой сварки в защитных газ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ификация видов дуговой сварки в защитных газа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774" cy="541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1E41" w:rsidRPr="005A1E41" w:rsidRDefault="005A1E41" w:rsidP="005A1E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 Схема к</w:t>
      </w:r>
      <w:r w:rsidRPr="005A1E41">
        <w:rPr>
          <w:rFonts w:ascii="Times New Roman" w:hAnsi="Times New Roman" w:cs="Times New Roman"/>
          <w:sz w:val="28"/>
          <w:szCs w:val="28"/>
        </w:rPr>
        <w:t>лассификация видов дуговой сварки в защитных газах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lastRenderedPageBreak/>
        <w:t>Дуговая сварка в защитных газах может быть выполнена плавящимся и неплавящимся (вольфрамовым) электродами.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Для защиты зоны сварки используют инертные газы гелий и аргон, а иногда активные газы — азот, водород и углекислый газ. Применяют также смеси отдельных газов в различных пропорциях. Такая газовая защита оттесняет от зоны сварки окружающий воздух. При сварке в монтажных условиях или в условиях, когда возможно сдувание газовой защиты, используют дополнительные защитные устройства. Эффективность газовой защиты зоны сварки зависит от типа свариваемого соединения и скорости сварки. На защиту влияет также размер сопла, расход защитного газа и расстояние от сопла до изделия (оно должно быть 5— 40 мм).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  <w:u w:val="single"/>
        </w:rPr>
        <w:t>Преимущества сварки в защитных газах</w:t>
      </w:r>
      <w:r w:rsidRPr="005A1E41">
        <w:rPr>
          <w:rFonts w:ascii="Times New Roman" w:hAnsi="Times New Roman" w:cs="Times New Roman"/>
          <w:sz w:val="28"/>
          <w:szCs w:val="28"/>
        </w:rPr>
        <w:t> следующие:</w:t>
      </w:r>
    </w:p>
    <w:p w:rsidR="005A1E41" w:rsidRPr="005A1E41" w:rsidRDefault="005A1E41" w:rsidP="005A1E41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нет необходимости применять флюсы или покрытия, следовательно, не требуется очищать швы от шлака;</w:t>
      </w:r>
    </w:p>
    <w:p w:rsidR="005A1E41" w:rsidRPr="005A1E41" w:rsidRDefault="005A1E41" w:rsidP="005A1E41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высокая производительность и степень концентрации тепла источника позволяют значительно сократить зону структурных превращений;</w:t>
      </w:r>
    </w:p>
    <w:p w:rsidR="005A1E41" w:rsidRPr="005A1E41" w:rsidRDefault="005A1E41" w:rsidP="005A1E41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незначительное взаимодействие металла шва с кислородом и азотом воздуха;</w:t>
      </w:r>
    </w:p>
    <w:p w:rsidR="005A1E41" w:rsidRPr="005A1E41" w:rsidRDefault="005A1E41" w:rsidP="005A1E41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простота наблюдения за процессом сварки;</w:t>
      </w:r>
    </w:p>
    <w:p w:rsidR="005A1E41" w:rsidRPr="005A1E41" w:rsidRDefault="005A1E41" w:rsidP="005A1E41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возможность механизации и автоматизации процессов.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Иногда применяют двойную защиту сварочной дуги (комбинированную). Надежность защиты зоны сварочной дуги зависит от теплофизических свойств и расхода газа, а также от конструктивных особенностей горелки и режима сварки. Подаваемые в зону сварочной дуги защитные газы влияют на устойчивость дугового разряда, расплавление электродного металла и характер его переноса. Размер капель электродного металла уменьшается с увеличением сварочного тока, а увеличение глу</w:t>
      </w:r>
      <w:r>
        <w:rPr>
          <w:rFonts w:ascii="Times New Roman" w:hAnsi="Times New Roman" w:cs="Times New Roman"/>
          <w:sz w:val="28"/>
          <w:szCs w:val="28"/>
        </w:rPr>
        <w:t xml:space="preserve">бины проплавления с увеличением </w:t>
      </w:r>
      <w:r w:rsidRPr="005A1E41">
        <w:rPr>
          <w:rFonts w:ascii="Times New Roman" w:hAnsi="Times New Roman" w:cs="Times New Roman"/>
          <w:sz w:val="28"/>
          <w:szCs w:val="28"/>
        </w:rPr>
        <w:t>сва</w:t>
      </w:r>
      <w:r>
        <w:rPr>
          <w:rFonts w:ascii="Times New Roman" w:hAnsi="Times New Roman" w:cs="Times New Roman"/>
          <w:sz w:val="28"/>
          <w:szCs w:val="28"/>
        </w:rPr>
        <w:t>рочного тока связано с более интенсивным вытеснением</w:t>
      </w:r>
      <w:r w:rsidRPr="005A1E41">
        <w:rPr>
          <w:rFonts w:ascii="Times New Roman" w:hAnsi="Times New Roman" w:cs="Times New Roman"/>
          <w:sz w:val="28"/>
          <w:szCs w:val="28"/>
        </w:rPr>
        <w:t xml:space="preserve"> жидкого металла из-под</w:t>
      </w:r>
      <w:r w:rsidR="00855052">
        <w:rPr>
          <w:rFonts w:ascii="Times New Roman" w:hAnsi="Times New Roman" w:cs="Times New Roman"/>
          <w:sz w:val="28"/>
          <w:szCs w:val="28"/>
        </w:rPr>
        <w:t xml:space="preserve"> электрода вследствие давления </w:t>
      </w:r>
      <w:r w:rsidRPr="005A1E41">
        <w:rPr>
          <w:rFonts w:ascii="Times New Roman" w:hAnsi="Times New Roman" w:cs="Times New Roman"/>
          <w:sz w:val="28"/>
          <w:szCs w:val="28"/>
        </w:rPr>
        <w:t>сварочной дуги.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При сварке плавящимся электродом дуга горит между изделием и расплавляемой сварочной проволокой, подаваемой в зону сварки. По сварке неплавящимся электродом (вольфрамовые прутки) сварочная дуга может быть прямого или косвенного действия. Разновидностью сварочной дуги косвенного действия может быть дуга, горящая между вольфрамом, и беспрерывно подаваемой в зону дуги сварочной проволокой.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Защитное свойство струи инертного газа зависит от чистоты газа, параметров струи и режима сварки. Одним из наглядных способов оценки защитных свойств является определение диаметра зоны катодного распыления при возбуждении дуги переменного тока между вольфрамовым электродом и свариваемым металлом. В период, когда катодом является свариваемый металл, происходит вырывание частиц металла с поверхности сварочной ванны и соседних зон относительно холодного металла.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lastRenderedPageBreak/>
        <w:t xml:space="preserve">Степень катодного распыления зависит главным образом от массы положительных ионов, которые в процессе сварки бомбардируют катод. Например, в среде аргона наблюдается более интенсивное катодное распыление, чем в среде гелия. По убывающей склонности к катодному распылению металлы располагают в следующем порядке: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Мg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Аl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W,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A1E41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1E41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Сu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Вi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Sn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Sb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Рb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Аg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1E41">
        <w:rPr>
          <w:rFonts w:ascii="Times New Roman" w:hAnsi="Times New Roman" w:cs="Times New Roman"/>
          <w:sz w:val="28"/>
          <w:szCs w:val="28"/>
        </w:rPr>
        <w:t>Cd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>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  <w:u w:val="single"/>
        </w:rPr>
        <w:t>Сварочную дугу в защитных газах можно классифицировать по следующим основным признакам</w:t>
      </w:r>
      <w:r w:rsidRPr="005A1E41">
        <w:rPr>
          <w:rFonts w:ascii="Times New Roman" w:hAnsi="Times New Roman" w:cs="Times New Roman"/>
          <w:sz w:val="28"/>
          <w:szCs w:val="28"/>
        </w:rPr>
        <w:t>:</w:t>
      </w:r>
    </w:p>
    <w:p w:rsidR="005A1E41" w:rsidRPr="005A1E41" w:rsidRDefault="005A1E41" w:rsidP="005A1E41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применяемому для защиты зоны сварки газу — активному или нейтральному;</w:t>
      </w:r>
    </w:p>
    <w:p w:rsidR="005A1E41" w:rsidRPr="005A1E41" w:rsidRDefault="005A1E41" w:rsidP="005A1E41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способу защиты зоны сварки — одиночным газом, смесью газов или комбинированным;</w:t>
      </w:r>
    </w:p>
    <w:p w:rsidR="005A1E41" w:rsidRPr="005A1E41" w:rsidRDefault="005A1E41" w:rsidP="005A1E41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применяемому для сварки электроду — плавящемуся или неплавящемуся;</w:t>
      </w:r>
    </w:p>
    <w:p w:rsidR="005A1E41" w:rsidRPr="005A1E41" w:rsidRDefault="005A1E41" w:rsidP="005A1E41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применяемому току — постоянному или переменному.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b/>
          <w:bCs/>
          <w:sz w:val="28"/>
          <w:szCs w:val="28"/>
        </w:rPr>
        <w:t>Сварка неплавящимся электродом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Условием стабильного горения дуги при дуговой сварке в защитной среде инертных газов на переменном токе является регулярное восстановление разряда при смене полярности. Потенциал возбуждения и ионизации инертных газов аргона и гелия выше, чем у кислорода, азота и паров металла, поэтому для возбуждения дуги переменного тока требуется источник питания с повышенным напряжением холостого хода. Сварочная дуга в среде инертных газов (аргона или гелия) отличается высокой стабильностью и для ее поддержания требуется небольшое напряжение. Высокая подвижность электронов обеспечивает достаточное возбуждение и ионизацию нейтральных атомов при столкновении с ними электронов.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 xml:space="preserve">В том случае, когда катодом является вольфрам, дуговой разряд происходит главным образом за счет термоэлектронной эмиссии благодаря высокой температуре плавления и относительно низкой теплопроводности вольфрама, что обусловливает неодинаковые условия горения дуги при прямой и обратной полярности. При обратной полярности (изделие является катодом — минус) напряжение при возбуждении дуги должно быть больше, чем при прямой полярности. Поэтому из-за значительной разницы в свойствах вольфрамового электрода и свариваемого металла кривая напряжения дуги имеет не симметричную форму, а в ней появляется постоянная составляющая, которая вызывает появление в сварочной цепи постоянной составляющей тока. Постоянная составляющая тока в свою очередь создает постоянное магнитное поле в сердечнике трансформатора и дросселя, что приводит к уменьшению мощности сварочной дуги и ее устойчивости. Появление в цепи постоянной составляющей тока не обеспечивает нормального ведения процесса сварки и особенно при сварке алюминиевых сплавов, так как сварочная ванна даже при небольшом содержании кислорода и азота </w:t>
      </w:r>
      <w:r w:rsidRPr="005A1E41">
        <w:rPr>
          <w:rFonts w:ascii="Times New Roman" w:hAnsi="Times New Roman" w:cs="Times New Roman"/>
          <w:sz w:val="28"/>
          <w:szCs w:val="28"/>
        </w:rPr>
        <w:lastRenderedPageBreak/>
        <w:t>покрывается тугоплавкой пленкой окислов и нитридов, которые препятствуют сплавлению кромок и формированию шва.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Очищающее действие сварочной дуги при сварке переменным током проявляется в те полупериоды, когда катодом является изделие благодаря катодному распылению, так как в этом случае происходит разрушение окисной и нитридной пленок.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При обратной полярности применяют низкие плотности тока, а практически такая дуга не применяется. При прямой полярности тепла выделяется меньше на электроде, так как его значительная часть расходуется на плавление свариваемого металла.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b/>
          <w:bCs/>
          <w:sz w:val="28"/>
          <w:szCs w:val="28"/>
        </w:rPr>
        <w:t>Сварка плавящимся электродом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При дуговой сварке плавящимся электродом в среде защитных газов геометрическая форма сварного шва и его размеры зависят от мощности сварочной дуги, характера переноса металла через дуговой промежуток, а также от взаимодействия газового потока и частиц металла, пересекающих дуговой промежуток, с ванной расплавленного металла.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 xml:space="preserve">В процессе сварки на поверхность сварочной ванны оказывает давление столб дуги за счет потока газов, паров и капель металла, вследствие чего столб дуги погружается в основной металл, увеличивая глубину проплавления. Поток газов и паров металла, направляемый от электрода в сварочную ванну, создается благодаря сжимающему действию электромагнитных сил. Сила воздействия сварочной дуги на ванну расплавленного металла характеризуется ее давлением, которое будет тем больше, чем </w:t>
      </w:r>
      <w:proofErr w:type="spellStart"/>
      <w:r w:rsidR="00855052" w:rsidRPr="005A1E41">
        <w:rPr>
          <w:rFonts w:ascii="Times New Roman" w:hAnsi="Times New Roman" w:cs="Times New Roman"/>
          <w:sz w:val="28"/>
          <w:szCs w:val="28"/>
        </w:rPr>
        <w:t>концентрированн</w:t>
      </w:r>
      <w:r w:rsidR="00855052">
        <w:rPr>
          <w:rFonts w:ascii="Times New Roman" w:hAnsi="Times New Roman" w:cs="Times New Roman"/>
          <w:sz w:val="28"/>
          <w:szCs w:val="28"/>
        </w:rPr>
        <w:t>е</w:t>
      </w:r>
      <w:r w:rsidR="00855052" w:rsidRPr="005A1E4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A1E41">
        <w:rPr>
          <w:rFonts w:ascii="Times New Roman" w:hAnsi="Times New Roman" w:cs="Times New Roman"/>
          <w:sz w:val="28"/>
          <w:szCs w:val="28"/>
        </w:rPr>
        <w:t xml:space="preserve"> поток газа и металла. Концентрация потока металла увеличивается с уменьшением размера капель, который определяется составом металла, защитного газа, а также направлением и величиной сварочного тока.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Сварочная дуга, образованная в результате плавления электрода в среде инертных газов, имеет форму конуса, столб которой состоит из внутренней и внешней зоны. Внутренняя зона имеет яркий свет и большую температуру.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Во внутренней зоне происходит перенос металла, и ее атмосфера заполнена святящимися парами металла. Внешняя зона имеет менее яркий свет и представляет собой ионизированный газ.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E41">
        <w:rPr>
          <w:rFonts w:ascii="Times New Roman" w:hAnsi="Times New Roman" w:cs="Times New Roman"/>
          <w:sz w:val="28"/>
          <w:szCs w:val="28"/>
        </w:rPr>
        <w:t> </w:t>
      </w:r>
    </w:p>
    <w:p w:rsidR="005A1E41" w:rsidRPr="005A1E41" w:rsidRDefault="005A1E41" w:rsidP="005A1E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A1E41" w:rsidRPr="005A1E41" w:rsidSect="00855052">
      <w:footerReference w:type="default" r:id="rId10"/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792" w:rsidRDefault="005B4792" w:rsidP="00855052">
      <w:pPr>
        <w:spacing w:after="0" w:line="240" w:lineRule="auto"/>
      </w:pPr>
      <w:r>
        <w:separator/>
      </w:r>
    </w:p>
  </w:endnote>
  <w:endnote w:type="continuationSeparator" w:id="0">
    <w:p w:rsidR="005B4792" w:rsidRDefault="005B4792" w:rsidP="00855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5287840"/>
      <w:docPartObj>
        <w:docPartGallery w:val="Page Numbers (Bottom of Page)"/>
        <w:docPartUnique/>
      </w:docPartObj>
    </w:sdtPr>
    <w:sdtContent>
      <w:p w:rsidR="00855052" w:rsidRDefault="0085505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55052" w:rsidRDefault="008550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792" w:rsidRDefault="005B4792" w:rsidP="00855052">
      <w:pPr>
        <w:spacing w:after="0" w:line="240" w:lineRule="auto"/>
      </w:pPr>
      <w:r>
        <w:separator/>
      </w:r>
    </w:p>
  </w:footnote>
  <w:footnote w:type="continuationSeparator" w:id="0">
    <w:p w:rsidR="005B4792" w:rsidRDefault="005B4792" w:rsidP="00855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D00E1"/>
    <w:multiLevelType w:val="multilevel"/>
    <w:tmpl w:val="CA7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190DE3"/>
    <w:multiLevelType w:val="multilevel"/>
    <w:tmpl w:val="BBC2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A5"/>
    <w:rsid w:val="005A1E41"/>
    <w:rsid w:val="005B4792"/>
    <w:rsid w:val="00855052"/>
    <w:rsid w:val="00912BCD"/>
    <w:rsid w:val="00BC61A5"/>
    <w:rsid w:val="00E0777A"/>
    <w:rsid w:val="00E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AE8FB-AB4F-4BA8-87BD-E8C51E2E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0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5052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5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5052"/>
  </w:style>
  <w:style w:type="paragraph" w:styleId="a7">
    <w:name w:val="footer"/>
    <w:basedOn w:val="a"/>
    <w:link w:val="a8"/>
    <w:uiPriority w:val="99"/>
    <w:unhideWhenUsed/>
    <w:rsid w:val="0085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5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2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5134450400217678348?from=tabbar&amp;parent-reqid=1728231405737035-12502627429803342859-balancer-l7leveler-kubr-yp-klg-256-BAL&amp;text=&#1050;&#1083;&#1072;&#1089;&#1089;&#1080;&#1092;&#1080;&#1082;&#1072;&#1094;&#1080;&#1103;+&#1089;&#1087;&#1086;&#1089;&#1086;&#1073;&#1086;&#1074;+&#1089;&#1074;&#1072;&#1088;&#1082;&#1080;+&#1074;+&#1079;&#1072;&#1097;&#1080;&#1090;&#1085;&#1099;&#1093;+&#1075;&#1072;&#1079;&#1072;&#1093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33C78-87FA-4562-B6AE-1E27F1DB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2024-10-06T16:15:00Z</dcterms:created>
  <dcterms:modified xsi:type="dcterms:W3CDTF">2024-10-06T16:47:00Z</dcterms:modified>
</cp:coreProperties>
</file>